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0BAD6" w14:textId="4F6E0362" w:rsidR="0062029D" w:rsidRPr="00D1054A" w:rsidRDefault="007E280D" w:rsidP="00D1054A">
      <w:pPr>
        <w:spacing w:after="80"/>
        <w:jc w:val="center"/>
        <w:rPr>
          <w:rFonts w:hint="eastAsia"/>
          <w:lang w:val="fr-FR"/>
        </w:rPr>
      </w:pPr>
      <w:r>
        <w:rPr>
          <w:noProof/>
        </w:rPr>
        <w:drawing>
          <wp:inline distT="0" distB="0" distL="0" distR="0" wp14:anchorId="5AC9FC51" wp14:editId="11E18991">
            <wp:extent cx="6144768" cy="15605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8"/>
                    <a:srcRect/>
                    <a:stretch/>
                  </pic:blipFill>
                  <pic:spPr>
                    <a:xfrm>
                      <a:off x="0" y="0"/>
                      <a:ext cx="6144768" cy="1560576"/>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9862"/>
      </w:tblGrid>
      <w:tr w:rsidR="00D553A7" w:rsidRPr="00A070CA" w14:paraId="0C898E43" w14:textId="77777777" w:rsidTr="00A070CA">
        <w:trPr>
          <w:jc w:val="center"/>
        </w:trPr>
        <w:tc>
          <w:tcPr>
            <w:tcW w:w="9862" w:type="dxa"/>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14:paraId="0F2CA812" w14:textId="77777777" w:rsidR="00D553A7" w:rsidRPr="00A070CA" w:rsidRDefault="007E280D" w:rsidP="00865988">
            <w:pPr>
              <w:keepLines/>
              <w:bidi/>
              <w:spacing w:after="0" w:line="240" w:lineRule="auto"/>
              <w:jc w:val="center"/>
              <w:rPr>
                <w:rFonts w:ascii="Sakkal Majalla" w:eastAsia="Noto Naskh Arabic" w:hAnsi="Sakkal Majalla" w:cs="Sakkal Majalla"/>
                <w:bCs/>
                <w:sz w:val="72"/>
                <w:szCs w:val="52"/>
                <w:u w:val="single"/>
                <w:rtl/>
                <w:lang w:bidi="ar-MA"/>
              </w:rPr>
            </w:pPr>
            <w:r w:rsidRPr="00A070CA">
              <w:rPr>
                <w:rFonts w:ascii="Sakkal Majalla" w:eastAsia="Noto Naskh Arabic" w:hAnsi="Sakkal Majalla" w:cs="Sakkal Majalla"/>
                <w:bCs/>
                <w:sz w:val="72"/>
                <w:szCs w:val="52"/>
                <w:u w:val="single"/>
                <w:rtl/>
                <w:lang w:bidi="ar-MA"/>
              </w:rPr>
              <w:t>بلاغ صحفي</w:t>
            </w:r>
          </w:p>
          <w:p w14:paraId="719F6F9B" w14:textId="77777777" w:rsidR="00D553A7" w:rsidRPr="00A070CA" w:rsidRDefault="00A070CA" w:rsidP="00865988">
            <w:pPr>
              <w:keepLines/>
              <w:bidi/>
              <w:spacing w:after="0" w:line="240" w:lineRule="auto"/>
              <w:jc w:val="center"/>
              <w:rPr>
                <w:rFonts w:ascii="Sakkal Majalla" w:hAnsi="Sakkal Majalla" w:cs="Sakkal Majalla"/>
                <w:sz w:val="40"/>
                <w:szCs w:val="36"/>
              </w:rPr>
            </w:pPr>
            <w:r>
              <w:rPr>
                <w:rFonts w:ascii="Sakkal Majalla" w:eastAsia="Noto Naskh Arabic" w:hAnsi="Sakkal Majalla" w:cs="Sakkal Majalla" w:hint="cs"/>
                <w:bCs/>
                <w:sz w:val="48"/>
                <w:szCs w:val="44"/>
                <w:rtl/>
                <w:lang w:bidi="ar-MA"/>
              </w:rPr>
              <w:t xml:space="preserve">اجتماع </w:t>
            </w:r>
            <w:r w:rsidR="007E280D" w:rsidRPr="00A070CA">
              <w:rPr>
                <w:rFonts w:ascii="Sakkal Majalla" w:eastAsia="Noto Naskh Arabic" w:hAnsi="Sakkal Majalla" w:cs="Sakkal Majalla"/>
                <w:bCs/>
                <w:sz w:val="48"/>
                <w:szCs w:val="44"/>
                <w:rtl/>
                <w:lang w:bidi="ar-MA"/>
              </w:rPr>
              <w:t>لجنة قيادة الصندوق الإفريقي لدعم التعاون اللامركزي الدولي للجماعات الترابية</w:t>
            </w:r>
          </w:p>
        </w:tc>
      </w:tr>
    </w:tbl>
    <w:p w14:paraId="2DCE6282" w14:textId="77777777" w:rsidR="0062029D" w:rsidRPr="00865988" w:rsidRDefault="0062029D" w:rsidP="0062029D">
      <w:pPr>
        <w:bidi/>
        <w:spacing w:after="20"/>
        <w:jc w:val="lowKashida"/>
        <w:rPr>
          <w:rFonts w:ascii="Sakkal Majalla" w:hAnsi="Sakkal Majalla" w:cs="Sakkal Majalla"/>
          <w:sz w:val="10"/>
          <w:szCs w:val="8"/>
        </w:rPr>
      </w:pPr>
    </w:p>
    <w:p w14:paraId="61A5E313" w14:textId="2779ECC9" w:rsidR="00D553A7" w:rsidRPr="00D1054A" w:rsidRDefault="007E280D" w:rsidP="00865988">
      <w:pPr>
        <w:bidi/>
        <w:spacing w:after="0" w:line="50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انعقدت، بتاريخ 16 يوليوز 2026 بمقر المديرية العامة للجماعات الترابية، أشغال لجنة قيادة الصندوق الإفريقي لدعم التعاون اللامركزي الدولي للجماعات الترابية برئاسة السيد جلول صمصم، الوالي المدير العام للجماعات الترابية، وذلك للبت في نتائج طلب المشاريع الخامس.</w:t>
      </w:r>
    </w:p>
    <w:p w14:paraId="3405458A" w14:textId="6BBF0512" w:rsidR="00D553A7" w:rsidRPr="00D1054A" w:rsidRDefault="007E280D" w:rsidP="00865988">
      <w:pPr>
        <w:bidi/>
        <w:spacing w:after="0" w:line="50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sz w:val="28"/>
          <w:szCs w:val="28"/>
          <w:rtl/>
          <w:lang w:bidi="ar-MA"/>
        </w:rPr>
        <w:t xml:space="preserve">وبحضور ممثلي وزارة الداخلية، ووزارة الشؤون الخارجية والتعاون الإفريقي والمغاربة المقيمين بالخارج، والجمعيات المغربية الثلاث للجماعات الترابية، افتتح السيد الوالي المدير العام أشغال الاجتماع، </w:t>
      </w:r>
      <w:r w:rsidR="00D1054A">
        <w:rPr>
          <w:rFonts w:ascii="Sakkal Majalla" w:eastAsia="Noto Naskh Arabic" w:hAnsi="Sakkal Majalla" w:cs="Sakkal Majalla" w:hint="cs"/>
          <w:sz w:val="28"/>
          <w:szCs w:val="28"/>
          <w:rtl/>
          <w:lang w:bidi="ar-MA"/>
        </w:rPr>
        <w:t>داع</w:t>
      </w:r>
      <w:r w:rsidR="00D1054A">
        <w:rPr>
          <w:rFonts w:ascii="Sakkal Majalla" w:eastAsia="Noto Naskh Arabic" w:hAnsi="Sakkal Majalla" w:cs="Sakkal Majalla" w:hint="cs"/>
          <w:sz w:val="28"/>
          <w:szCs w:val="28"/>
          <w:rtl/>
          <w:lang w:val="fr-FR" w:bidi="ar-MA"/>
        </w:rPr>
        <w:t>ي</w:t>
      </w:r>
      <w:r w:rsidR="00D1054A">
        <w:rPr>
          <w:rFonts w:ascii="Sakkal Majalla" w:eastAsia="Noto Naskh Arabic" w:hAnsi="Sakkal Majalla" w:cs="Sakkal Majalla" w:hint="cs"/>
          <w:sz w:val="28"/>
          <w:szCs w:val="28"/>
          <w:rtl/>
          <w:lang w:bidi="ar-MA"/>
        </w:rPr>
        <w:t>ا</w:t>
      </w:r>
      <w:r w:rsidRPr="00D1054A">
        <w:rPr>
          <w:rFonts w:ascii="Sakkal Majalla" w:eastAsia="Noto Naskh Arabic" w:hAnsi="Sakkal Majalla" w:cs="Sakkal Majalla"/>
          <w:sz w:val="28"/>
          <w:szCs w:val="28"/>
          <w:rtl/>
          <w:lang w:bidi="ar-MA"/>
        </w:rPr>
        <w:t xml:space="preserve"> أعضاء اللجنة إلى </w:t>
      </w:r>
      <w:r w:rsidR="00D1054A">
        <w:rPr>
          <w:rFonts w:ascii="Sakkal Majalla" w:eastAsia="Noto Naskh Arabic" w:hAnsi="Sakkal Majalla" w:cs="Sakkal Majalla" w:hint="cs"/>
          <w:sz w:val="28"/>
          <w:szCs w:val="28"/>
          <w:rtl/>
          <w:lang w:bidi="ar-MA"/>
        </w:rPr>
        <w:t>استحضار</w:t>
      </w:r>
      <w:r w:rsidRPr="00D1054A">
        <w:rPr>
          <w:rFonts w:ascii="Sakkal Majalla" w:eastAsia="Noto Naskh Arabic" w:hAnsi="Sakkal Majalla" w:cs="Sakkal Majalla"/>
          <w:sz w:val="28"/>
          <w:szCs w:val="28"/>
          <w:rtl/>
          <w:lang w:bidi="ar-MA"/>
        </w:rPr>
        <w:t xml:space="preserve"> مضامين الرسالة الملكية السامية التي وجهها </w:t>
      </w:r>
      <w:r w:rsidRPr="00D1054A">
        <w:rPr>
          <w:rFonts w:ascii="Sakkal Majalla" w:eastAsia="Noto Naskh Arabic" w:hAnsi="Sakkal Majalla" w:cs="Sakkal Majalla"/>
          <w:b/>
          <w:bCs/>
          <w:sz w:val="28"/>
          <w:szCs w:val="28"/>
          <w:rtl/>
          <w:lang w:bidi="ar-MA"/>
        </w:rPr>
        <w:t xml:space="preserve">صاحب الجلالة الملك محمد السادس نصره الله </w:t>
      </w:r>
      <w:r w:rsidR="00A070CA" w:rsidRPr="00D1054A">
        <w:rPr>
          <w:rFonts w:ascii="Sakkal Majalla" w:eastAsia="Noto Naskh Arabic" w:hAnsi="Sakkal Majalla" w:cs="Sakkal Majalla" w:hint="cs"/>
          <w:b/>
          <w:bCs/>
          <w:sz w:val="28"/>
          <w:szCs w:val="28"/>
          <w:rtl/>
          <w:lang w:bidi="ar-MA"/>
        </w:rPr>
        <w:t>وأيده</w:t>
      </w:r>
      <w:r w:rsidR="0062029D" w:rsidRPr="00D1054A">
        <w:rPr>
          <w:rFonts w:ascii="Sakkal Majalla" w:eastAsia="Noto Naskh Arabic" w:hAnsi="Sakkal Majalla" w:cs="Sakkal Majalla" w:hint="cs"/>
          <w:sz w:val="28"/>
          <w:szCs w:val="28"/>
          <w:rtl/>
          <w:lang w:bidi="ar-MA"/>
        </w:rPr>
        <w:t xml:space="preserve"> </w:t>
      </w:r>
      <w:r w:rsidRPr="00D1054A">
        <w:rPr>
          <w:rFonts w:ascii="Sakkal Majalla" w:eastAsia="Noto Naskh Arabic" w:hAnsi="Sakkal Majalla" w:cs="Sakkal Majalla"/>
          <w:sz w:val="28"/>
          <w:szCs w:val="28"/>
          <w:rtl/>
          <w:lang w:bidi="ar-MA"/>
        </w:rPr>
        <w:t>إلى المشاركين في المؤتمر العالمي الثامن لمنظمة المدن والحكومات المحلية المتحدة، المنعقد بمدينة طنجة من 22 إلى 25 يونيو 2026</w:t>
      </w:r>
      <w:r w:rsidR="00D1054A">
        <w:rPr>
          <w:rFonts w:ascii="Sakkal Majalla" w:eastAsia="Noto Naskh Arabic" w:hAnsi="Sakkal Majalla" w:cs="Sakkal Majalla" w:hint="cs"/>
          <w:sz w:val="28"/>
          <w:szCs w:val="28"/>
          <w:rtl/>
          <w:lang w:bidi="ar-MA"/>
        </w:rPr>
        <w:t>، والعمل على استلهام ما تضمنته من توجيهات.</w:t>
      </w:r>
    </w:p>
    <w:p w14:paraId="49499FB7" w14:textId="77777777" w:rsidR="00D553A7" w:rsidRPr="00D1054A" w:rsidRDefault="007E280D" w:rsidP="00865988">
      <w:pPr>
        <w:keepNext/>
        <w:bidi/>
        <w:spacing w:after="0" w:line="50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sz w:val="28"/>
          <w:szCs w:val="28"/>
          <w:rtl/>
          <w:lang w:bidi="ar-MA"/>
        </w:rPr>
        <w:t xml:space="preserve">وقد أبرز </w:t>
      </w:r>
      <w:r w:rsidRPr="00D1054A">
        <w:rPr>
          <w:rFonts w:ascii="Sakkal Majalla" w:eastAsia="Noto Naskh Arabic" w:hAnsi="Sakkal Majalla" w:cs="Sakkal Majalla"/>
          <w:b/>
          <w:bCs/>
          <w:sz w:val="28"/>
          <w:szCs w:val="28"/>
          <w:rtl/>
          <w:lang w:bidi="ar-MA"/>
        </w:rPr>
        <w:t>جلالة الملك</w:t>
      </w:r>
      <w:r w:rsidR="00023447" w:rsidRPr="00D1054A">
        <w:rPr>
          <w:rFonts w:ascii="Sakkal Majalla" w:eastAsia="Noto Naskh Arabic" w:hAnsi="Sakkal Majalla" w:cs="Sakkal Majalla" w:hint="cs"/>
          <w:b/>
          <w:bCs/>
          <w:sz w:val="28"/>
          <w:szCs w:val="28"/>
          <w:rtl/>
          <w:lang w:bidi="ar-MA"/>
        </w:rPr>
        <w:t xml:space="preserve"> حفظه الله</w:t>
      </w:r>
      <w:r w:rsidRPr="00D1054A">
        <w:rPr>
          <w:rFonts w:ascii="Sakkal Majalla" w:eastAsia="Noto Naskh Arabic" w:hAnsi="Sakkal Majalla" w:cs="Sakkal Majalla"/>
          <w:sz w:val="28"/>
          <w:szCs w:val="28"/>
          <w:rtl/>
          <w:lang w:bidi="ar-MA"/>
        </w:rPr>
        <w:t>، في هذه الرسالة، الدور الريادي للصندوق وأهميته في تعزيز التعاون اللامركزي جنوب-جنوب، حيث جاء فيها:</w:t>
      </w:r>
    </w:p>
    <w:p w14:paraId="28810E7E" w14:textId="77777777" w:rsidR="00D553A7" w:rsidRPr="00D1054A" w:rsidRDefault="007E280D" w:rsidP="00865988">
      <w:pPr>
        <w:bidi/>
        <w:spacing w:after="0" w:line="500" w:lineRule="exact"/>
        <w:ind w:left="259" w:right="259"/>
        <w:jc w:val="lowKashida"/>
        <w:rPr>
          <w:rFonts w:ascii="Sakkal Majalla" w:eastAsia="Noto Naskh Arabic" w:hAnsi="Sakkal Majalla" w:cs="Sakkal Majalla"/>
          <w:b/>
          <w:bCs/>
          <w:sz w:val="28"/>
          <w:szCs w:val="28"/>
          <w:rtl/>
          <w:lang w:bidi="ar-MA"/>
        </w:rPr>
      </w:pPr>
      <w:r w:rsidRPr="00D1054A">
        <w:rPr>
          <w:rFonts w:ascii="Sakkal Majalla" w:eastAsia="Noto Naskh Arabic" w:hAnsi="Sakkal Majalla" w:cs="Sakkal Majalla"/>
          <w:sz w:val="28"/>
          <w:szCs w:val="28"/>
          <w:rtl/>
          <w:lang w:bidi="ar-MA"/>
        </w:rPr>
        <w:t>«</w:t>
      </w:r>
      <w:r w:rsidR="00023447" w:rsidRPr="00D1054A">
        <w:rPr>
          <w:rFonts w:ascii="Sakkal Majalla" w:eastAsia="Noto Naskh Arabic" w:hAnsi="Sakkal Majalla" w:cs="Sakkal Majalla"/>
          <w:b/>
          <w:bCs/>
          <w:sz w:val="28"/>
          <w:szCs w:val="28"/>
          <w:rtl/>
          <w:lang w:bidi="ar-MA"/>
        </w:rPr>
        <w:t>كما يواصل المغرب جعل التعاون الدولي اللامركزي رافعة عملية لتقاسم التجارب والخبرات بين الجماعات الترابية، ولا سيما مع نظيراتها الإفريقية. وهو ما يقوم به الصندوق الإفريقي لدعم التعاون الدولي اللامركزي للجماعات الترابية الذي، ومنذ إحداثه سنة 2020، أضحى آلية مبتكرة لمواكبة شراكات ترابية ذات أثر ملموس، وترسيخ تعاون إفريقي يقوم على التنمية المحلية، والحكامة الجيدة، وتقوية القدرات، وتبادل الخبرات</w:t>
      </w:r>
      <w:r w:rsidR="00023447" w:rsidRPr="00D1054A">
        <w:rPr>
          <w:rFonts w:ascii="Sakkal Majalla" w:eastAsia="Noto Naskh Arabic" w:hAnsi="Sakkal Majalla" w:cs="Sakkal Majalla"/>
          <w:b/>
          <w:bCs/>
          <w:sz w:val="28"/>
          <w:szCs w:val="28"/>
          <w:lang w:bidi="ar-MA"/>
        </w:rPr>
        <w:t>.</w:t>
      </w:r>
      <w:r w:rsidRPr="00D1054A">
        <w:rPr>
          <w:rFonts w:ascii="Sakkal Majalla" w:eastAsia="Noto Naskh Arabic" w:hAnsi="Sakkal Majalla" w:cs="Sakkal Majalla"/>
          <w:b/>
          <w:bCs/>
          <w:sz w:val="28"/>
          <w:szCs w:val="28"/>
          <w:rtl/>
          <w:lang w:bidi="ar-MA"/>
        </w:rPr>
        <w:t>».</w:t>
      </w:r>
    </w:p>
    <w:p w14:paraId="7A15B789" w14:textId="23B09103" w:rsidR="00D553A7" w:rsidRPr="00D1054A" w:rsidRDefault="0062029D" w:rsidP="00865988">
      <w:pPr>
        <w:bidi/>
        <w:spacing w:after="0" w:line="54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hint="cs"/>
          <w:sz w:val="28"/>
          <w:szCs w:val="28"/>
          <w:rtl/>
          <w:lang w:bidi="ar-MA"/>
        </w:rPr>
        <w:t>ف</w:t>
      </w:r>
      <w:r w:rsidR="007E280D" w:rsidRPr="00D1054A">
        <w:rPr>
          <w:rFonts w:ascii="Sakkal Majalla" w:eastAsia="Noto Naskh Arabic" w:hAnsi="Sakkal Majalla" w:cs="Sakkal Majalla"/>
          <w:sz w:val="28"/>
          <w:szCs w:val="28"/>
          <w:rtl/>
          <w:lang w:bidi="ar-MA"/>
        </w:rPr>
        <w:t>منذ إحداثه، أثبت الصندوق جدواه</w:t>
      </w:r>
      <w:r w:rsidR="00053115">
        <w:rPr>
          <w:rFonts w:ascii="Sakkal Majalla" w:eastAsia="Noto Naskh Arabic" w:hAnsi="Sakkal Majalla" w:cs="Sakkal Majalla"/>
          <w:sz w:val="28"/>
          <w:szCs w:val="28"/>
          <w:lang w:bidi="ar-MA"/>
        </w:rPr>
        <w:t xml:space="preserve"> </w:t>
      </w:r>
      <w:r w:rsidR="007E280D" w:rsidRPr="00D1054A">
        <w:rPr>
          <w:rFonts w:ascii="Sakkal Majalla" w:eastAsia="Noto Naskh Arabic" w:hAnsi="Sakkal Majalla" w:cs="Sakkal Majalla"/>
          <w:sz w:val="28"/>
          <w:szCs w:val="28"/>
          <w:rtl/>
          <w:lang w:bidi="ar-MA"/>
        </w:rPr>
        <w:t>من خلال تمويل 94 مشروعا، في إطار طلبات المشاريع الأربعة الأولى، شملت 93 جماعة ترابية من 26 بلدا إفريقيا. وأسهمت هذه المبادرات في إحداث وتعزيز شراكات بين الجماعات الترابية المغربية ونظيراتها الإفريقية في مجالات متعددة، من بينها الحكامة الترابية، وإعداد التراب، والخدمات العمومية المحلية، وتقاسم ونقل المعارف والخبرات، والتكوين وتعزيز القدرات، وتشغيل الشباب، وتنمية السياحة المستدامة.</w:t>
      </w:r>
    </w:p>
    <w:p w14:paraId="5A221857" w14:textId="6F7E3B0D"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 xml:space="preserve">وفي ختام أشغالها، صادقت لجنة القيادة على انتقاء 27 مشروعا جديدا للشراكة بين الجماعات الترابية برسم طلب المشاريع الخامس (2025-2026). وستستفيد </w:t>
      </w:r>
      <w:r w:rsidR="00E9338E" w:rsidRPr="00D1054A">
        <w:rPr>
          <w:rFonts w:ascii="Sakkal Majalla" w:eastAsia="Noto Naskh Arabic" w:hAnsi="Sakkal Majalla" w:cs="Sakkal Majalla" w:hint="cs"/>
          <w:sz w:val="28"/>
          <w:szCs w:val="28"/>
          <w:rtl/>
          <w:lang w:bidi="ar-MA"/>
        </w:rPr>
        <w:t>منها</w:t>
      </w:r>
      <w:r w:rsidR="00E9338E">
        <w:rPr>
          <w:rFonts w:ascii="Sakkal Majalla" w:eastAsia="Noto Naskh Arabic" w:hAnsi="Sakkal Majalla" w:cs="Sakkal Majalla"/>
          <w:sz w:val="28"/>
          <w:szCs w:val="28"/>
          <w:lang w:bidi="ar-MA"/>
        </w:rPr>
        <w:t xml:space="preserve"> </w:t>
      </w:r>
      <w:r w:rsidR="00E9338E">
        <w:rPr>
          <w:rFonts w:ascii="Sakkal Majalla" w:eastAsia="Noto Naskh Arabic" w:hAnsi="Sakkal Majalla" w:cs="Sakkal Majalla" w:hint="cs"/>
          <w:sz w:val="28"/>
          <w:szCs w:val="28"/>
          <w:rtl/>
          <w:lang w:val="fr-FR" w:bidi="ar-MA"/>
        </w:rPr>
        <w:t>27</w:t>
      </w:r>
      <w:r w:rsidR="00832A42">
        <w:rPr>
          <w:rFonts w:ascii="Sakkal Majalla" w:eastAsia="Noto Naskh Arabic" w:hAnsi="Sakkal Majalla" w:cs="Sakkal Majalla" w:hint="cs"/>
          <w:sz w:val="28"/>
          <w:szCs w:val="28"/>
          <w:rtl/>
          <w:lang w:val="fr-FR" w:bidi="ar-MA"/>
        </w:rPr>
        <w:t xml:space="preserve"> جماعة ترابية تنتمي إلى</w:t>
      </w:r>
      <w:r w:rsidRPr="00D1054A">
        <w:rPr>
          <w:rFonts w:ascii="Sakkal Majalla" w:eastAsia="Noto Naskh Arabic" w:hAnsi="Sakkal Majalla" w:cs="Sakkal Majalla"/>
          <w:sz w:val="28"/>
          <w:szCs w:val="28"/>
          <w:rtl/>
          <w:lang w:bidi="ar-MA"/>
        </w:rPr>
        <w:t xml:space="preserve"> 17 دولة</w:t>
      </w:r>
      <w:r w:rsidR="00832A42">
        <w:rPr>
          <w:rFonts w:ascii="Sakkal Majalla" w:eastAsia="Noto Naskh Arabic" w:hAnsi="Sakkal Majalla" w:cs="Sakkal Majalla" w:hint="cs"/>
          <w:sz w:val="28"/>
          <w:szCs w:val="28"/>
          <w:rtl/>
          <w:lang w:bidi="ar-MA"/>
        </w:rPr>
        <w:t xml:space="preserve"> افريقية</w:t>
      </w:r>
      <w:r w:rsidRPr="00D1054A">
        <w:rPr>
          <w:rFonts w:ascii="Sakkal Majalla" w:eastAsia="Noto Naskh Arabic" w:hAnsi="Sakkal Majalla" w:cs="Sakkal Majalla"/>
          <w:sz w:val="28"/>
          <w:szCs w:val="28"/>
          <w:rtl/>
          <w:lang w:bidi="ar-MA"/>
        </w:rPr>
        <w:t xml:space="preserve">: موريتانيا (4)، جمهورية الكونغو </w:t>
      </w:r>
      <w:r w:rsidRPr="00D1054A">
        <w:rPr>
          <w:rFonts w:ascii="Sakkal Majalla" w:eastAsia="Noto Naskh Arabic" w:hAnsi="Sakkal Majalla" w:cs="Sakkal Majalla"/>
          <w:sz w:val="28"/>
          <w:szCs w:val="28"/>
          <w:rtl/>
          <w:lang w:bidi="ar-MA"/>
        </w:rPr>
        <w:lastRenderedPageBreak/>
        <w:t>الديمقراطية (</w:t>
      </w:r>
      <w:r w:rsidR="00C80D88">
        <w:rPr>
          <w:rFonts w:ascii="Sakkal Majalla" w:eastAsia="Noto Naskh Arabic" w:hAnsi="Sakkal Majalla" w:cs="Sakkal Majalla"/>
          <w:sz w:val="28"/>
          <w:szCs w:val="28"/>
          <w:lang w:bidi="ar-MA"/>
        </w:rPr>
        <w:t>2</w:t>
      </w:r>
      <w:r w:rsidRPr="00D1054A">
        <w:rPr>
          <w:rFonts w:ascii="Sakkal Majalla" w:eastAsia="Noto Naskh Arabic" w:hAnsi="Sakkal Majalla" w:cs="Sakkal Majalla"/>
          <w:sz w:val="28"/>
          <w:szCs w:val="28"/>
          <w:rtl/>
          <w:lang w:bidi="ar-MA"/>
        </w:rPr>
        <w:t>)، الكاميرون (3)، السنغال (2)، أوغندا (2)، كوت ديفوار (2)، الرأس الأخضر (1)، جمهورية الكونغو (</w:t>
      </w:r>
      <w:r w:rsidR="00C80D88">
        <w:rPr>
          <w:rFonts w:ascii="Sakkal Majalla" w:eastAsia="Noto Naskh Arabic" w:hAnsi="Sakkal Majalla" w:cs="Sakkal Majalla"/>
          <w:sz w:val="28"/>
          <w:szCs w:val="28"/>
          <w:lang w:bidi="ar-MA"/>
        </w:rPr>
        <w:t>2</w:t>
      </w:r>
      <w:r w:rsidRPr="00D1054A">
        <w:rPr>
          <w:rFonts w:ascii="Sakkal Majalla" w:eastAsia="Noto Naskh Arabic" w:hAnsi="Sakkal Majalla" w:cs="Sakkal Majalla"/>
          <w:sz w:val="28"/>
          <w:szCs w:val="28"/>
          <w:rtl/>
          <w:lang w:bidi="ar-MA"/>
        </w:rPr>
        <w:t>)، بوروندي (1)، غانا (1)، مالي (1)، توغو (1)، النيجر (1)، بنين (1)، بوركينا فاسو (1)، الغابون (1)، وكينيا (1).</w:t>
      </w:r>
    </w:p>
    <w:p w14:paraId="690CB4D8" w14:textId="77777777"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كما قررت اللجنة إطلاق تقييم خارجي للصندوق، لقياس أدائه وفعاليته ونجاعته خلال السنوات الأربع الأخيرة.</w:t>
      </w:r>
    </w:p>
    <w:p w14:paraId="2782AA3F" w14:textId="77777777"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وفي الختام، دعت اللجنة مختلف الأطراف المعنية إلى تعزيز تعبئتها، ولا سيما في مجالات الدبلوماسية والتواصل والتشبيك، بما يسهم في توسيع إشعاع الصندوق وتعزيز أثره ليشمل عددا أكبر من البلدان الإفريقية.</w:t>
      </w:r>
    </w:p>
    <w:sectPr w:rsidR="00D553A7" w:rsidRPr="00D1054A" w:rsidSect="00034616">
      <w:footerReference w:type="default" r:id="rId9"/>
      <w:pgSz w:w="11909" w:h="16834"/>
      <w:pgMar w:top="504" w:right="1080" w:bottom="1368" w:left="1080"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92ACE" w14:textId="77777777" w:rsidR="00F61645" w:rsidRDefault="00F61645">
      <w:pPr>
        <w:spacing w:after="0" w:line="240" w:lineRule="auto"/>
        <w:rPr>
          <w:rFonts w:hint="eastAsia"/>
        </w:rPr>
      </w:pPr>
      <w:r>
        <w:separator/>
      </w:r>
    </w:p>
  </w:endnote>
  <w:endnote w:type="continuationSeparator" w:id="0">
    <w:p w14:paraId="1AE02495" w14:textId="77777777" w:rsidR="00F61645" w:rsidRDefault="00F6164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7C2" w14:textId="77777777" w:rsidR="00D553A7" w:rsidRDefault="007E280D">
    <w:pPr>
      <w:pStyle w:val="Pieddepage"/>
      <w:pBdr>
        <w:bottom w:val="single" w:sz="8" w:space="1" w:color="0068A6"/>
      </w:pBdr>
      <w:jc w:val="center"/>
      <w:rPr>
        <w:rFonts w:hint="eastAsia"/>
      </w:rPr>
    </w:pPr>
    <w:r>
      <w:rPr>
        <w:noProof/>
      </w:rPr>
      <w:drawing>
        <wp:inline distT="0" distB="0" distL="0" distR="0" wp14:anchorId="2E4883C5" wp14:editId="2EF3FB34">
          <wp:extent cx="384048" cy="38404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gct_logo_crop.png"/>
                  <pic:cNvPicPr/>
                </pic:nvPicPr>
                <pic:blipFill>
                  <a:blip r:embed="rId1"/>
                  <a:stretch>
                    <a:fillRect/>
                  </a:stretch>
                </pic:blipFill>
                <pic:spPr>
                  <a:xfrm>
                    <a:off x="0" y="0"/>
                    <a:ext cx="384048" cy="384048"/>
                  </a:xfrm>
                  <a:prstGeom prst="rect">
                    <a:avLst/>
                  </a:prstGeom>
                </pic:spPr>
              </pic:pic>
            </a:graphicData>
          </a:graphic>
        </wp:inline>
      </w:drawing>
    </w:r>
  </w:p>
  <w:p w14:paraId="366DBB73" w14:textId="77777777" w:rsidR="00D553A7" w:rsidRDefault="007E280D">
    <w:pPr>
      <w:bidi/>
      <w:spacing w:after="0"/>
      <w:jc w:val="center"/>
      <w:rPr>
        <w:rFonts w:hint="eastAsia"/>
      </w:rPr>
    </w:pPr>
    <w:r>
      <w:rPr>
        <w:rFonts w:eastAsia="Noto Naskh Arabic" w:cs="Times New Roman"/>
        <w:color w:val="0068A6"/>
        <w:sz w:val="17"/>
        <w:rtl/>
        <w:lang w:bidi="ar-MA"/>
      </w:rPr>
      <w:t>الهاتف</w:t>
    </w:r>
    <w:r>
      <w:rPr>
        <w:rFonts w:eastAsia="Noto Naskh Arabic"/>
        <w:color w:val="0068A6"/>
        <w:sz w:val="17"/>
        <w:rtl/>
        <w:lang w:bidi="ar-MA"/>
      </w:rPr>
      <w:t>: 25 62 28 37 5 212+</w:t>
    </w:r>
  </w:p>
  <w:p w14:paraId="2ABCF76F" w14:textId="77777777" w:rsidR="00D553A7" w:rsidRDefault="007E280D">
    <w:pPr>
      <w:bidi/>
      <w:spacing w:after="0"/>
      <w:jc w:val="center"/>
      <w:rPr>
        <w:rFonts w:hint="eastAsia"/>
      </w:rPr>
    </w:pPr>
    <w:r>
      <w:rPr>
        <w:rFonts w:eastAsia="Noto Naskh Arabic" w:cs="Times New Roman"/>
        <w:color w:val="0068A6"/>
        <w:sz w:val="17"/>
        <w:rtl/>
        <w:lang w:bidi="ar-MA"/>
      </w:rPr>
      <w:t>البريد الإلكتروني</w:t>
    </w:r>
    <w:r>
      <w:rPr>
        <w:rFonts w:eastAsia="Noto Naskh Arabic"/>
        <w:color w:val="0068A6"/>
        <w:sz w:val="17"/>
        <w:rtl/>
        <w:lang w:bidi="ar-MA"/>
      </w:rPr>
      <w:t>: pcd_dgct@interieur.gov.ma</w:t>
    </w:r>
  </w:p>
  <w:p w14:paraId="2E6D154C" w14:textId="77777777" w:rsidR="00D553A7" w:rsidRDefault="007E280D">
    <w:pPr>
      <w:bidi/>
      <w:spacing w:after="0"/>
      <w:jc w:val="center"/>
      <w:rPr>
        <w:rFonts w:hint="eastAsia"/>
      </w:rPr>
    </w:pPr>
    <w:r>
      <w:rPr>
        <w:rFonts w:eastAsia="Noto Naskh Arabic" w:cs="Times New Roman"/>
        <w:color w:val="0068A6"/>
        <w:sz w:val="17"/>
        <w:rtl/>
        <w:lang w:bidi="ar-MA"/>
      </w:rPr>
      <w:t>الموقع الإلكتروني</w:t>
    </w:r>
    <w:r>
      <w:rPr>
        <w:rFonts w:eastAsia="Noto Naskh Arabic"/>
        <w:color w:val="0068A6"/>
        <w:sz w:val="17"/>
        <w:rtl/>
        <w:lang w:bidi="ar-MA"/>
      </w:rPr>
      <w:t>: collectivites-territoriales.gov.ma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3C566" w14:textId="77777777" w:rsidR="00F61645" w:rsidRDefault="00F61645">
      <w:pPr>
        <w:spacing w:after="0" w:line="240" w:lineRule="auto"/>
        <w:rPr>
          <w:rFonts w:hint="eastAsia"/>
        </w:rPr>
      </w:pPr>
      <w:r>
        <w:separator/>
      </w:r>
    </w:p>
  </w:footnote>
  <w:footnote w:type="continuationSeparator" w:id="0">
    <w:p w14:paraId="375FF869" w14:textId="77777777" w:rsidR="00F61645" w:rsidRDefault="00F6164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3447"/>
    <w:rsid w:val="00034616"/>
    <w:rsid w:val="00053115"/>
    <w:rsid w:val="0006063C"/>
    <w:rsid w:val="000B3241"/>
    <w:rsid w:val="0015074B"/>
    <w:rsid w:val="0029639D"/>
    <w:rsid w:val="00326F90"/>
    <w:rsid w:val="00397D6B"/>
    <w:rsid w:val="0062029D"/>
    <w:rsid w:val="007432E6"/>
    <w:rsid w:val="007E280D"/>
    <w:rsid w:val="00832A42"/>
    <w:rsid w:val="00865988"/>
    <w:rsid w:val="00A070CA"/>
    <w:rsid w:val="00A31594"/>
    <w:rsid w:val="00A5217F"/>
    <w:rsid w:val="00AA1D8D"/>
    <w:rsid w:val="00B47730"/>
    <w:rsid w:val="00C80D88"/>
    <w:rsid w:val="00C85273"/>
    <w:rsid w:val="00C87CD9"/>
    <w:rsid w:val="00CB0664"/>
    <w:rsid w:val="00D1054A"/>
    <w:rsid w:val="00D553A7"/>
    <w:rsid w:val="00E374C8"/>
    <w:rsid w:val="00E9338E"/>
    <w:rsid w:val="00F61645"/>
    <w:rsid w:val="00F70C0F"/>
    <w:rsid w:val="00F93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7E4588"/>
  <w14:defaultImageDpi w14:val="300"/>
  <w15:docId w15:val="{78A75184-858C-4197-B3B4-A8383929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Noto Naskh Arabic" w:hAnsi="Noto Naskh Arabic" w:cs="Noto Naskh Arabic"/>
      <w:sz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66909-B6F9-4217-BFDF-81471127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2123</Characters>
  <Application>Microsoft Office Word</Application>
  <DocSecurity>0</DocSecurity>
  <Lines>17</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الترجمة العربية لبلاغ لجنة قيادة الصندوق الإفريقي لدعم التعاون اللامركزي الدولي</vt:lpstr>
      <vt:lpstr/>
    </vt:vector>
  </TitlesOfParts>
  <Manager/>
  <Company/>
  <LinksUpToDate>false</LinksUpToDate>
  <CharactersWithSpaces>2503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الترجمة العربية لبلاغ لجنة قيادة الصندوق الإفريقي لدعم التعاون اللامركزي الدولي</dc:title>
  <dc:subject>بلاغ صحفي</dc:subject>
  <dc:creator>المديرية العامة للجماعات الترابية</dc:creator>
  <cp:keywords>الصندوق الإفريقي، التعاون اللامركزي، الجماعات الترابية، بلاغ صحفي</cp:keywords>
  <dc:description>generated by python-docx</dc:description>
  <cp:lastModifiedBy>Benyamna Latifa</cp:lastModifiedBy>
  <cp:revision>3</cp:revision>
  <cp:lastPrinted>2026-07-20T15:18:00Z</cp:lastPrinted>
  <dcterms:created xsi:type="dcterms:W3CDTF">2026-07-21T07:49:00Z</dcterms:created>
  <dcterms:modified xsi:type="dcterms:W3CDTF">2026-07-21T10:35:00Z</dcterms:modified>
  <cp:category/>
</cp:coreProperties>
</file>